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4F2C7" w14:textId="77777777" w:rsidR="004F315E" w:rsidRPr="004F315E" w:rsidRDefault="004F315E">
      <w:pPr>
        <w:rPr>
          <w:rFonts w:ascii="Century Gothic" w:hAnsi="Century Gothic"/>
          <w:sz w:val="22"/>
          <w:szCs w:val="22"/>
          <w:u w:val="single"/>
          <w:lang w:val="fr-FR"/>
        </w:rPr>
      </w:pPr>
      <w:r w:rsidRPr="004F315E">
        <w:rPr>
          <w:rFonts w:ascii="Century Gothic" w:hAnsi="Century Gothic"/>
          <w:sz w:val="22"/>
          <w:szCs w:val="22"/>
          <w:u w:val="single"/>
          <w:lang w:val="fr-FR"/>
        </w:rPr>
        <w:t xml:space="preserve">Description de la coordinatrice </w:t>
      </w:r>
    </w:p>
    <w:p w14:paraId="4D72A890" w14:textId="77777777" w:rsidR="004F315E" w:rsidRPr="004F315E" w:rsidRDefault="004F315E">
      <w:pPr>
        <w:rPr>
          <w:rFonts w:ascii="Century Gothic" w:hAnsi="Century Gothic"/>
          <w:sz w:val="22"/>
          <w:szCs w:val="22"/>
          <w:lang w:val="fr-FR"/>
        </w:rPr>
      </w:pPr>
    </w:p>
    <w:p w14:paraId="42B98836" w14:textId="77777777" w:rsidR="004F315E" w:rsidRPr="004F315E" w:rsidRDefault="004F315E" w:rsidP="004F315E">
      <w:pPr>
        <w:spacing w:before="100" w:beforeAutospacing="1"/>
        <w:jc w:val="both"/>
        <w:rPr>
          <w:rFonts w:ascii="Century Gothic" w:eastAsia="Times New Roman" w:hAnsi="Century Gothic" w:cs="Times New Roman"/>
          <w:color w:val="000000"/>
          <w:sz w:val="22"/>
          <w:szCs w:val="22"/>
          <w:lang w:eastAsia="fr-FR"/>
        </w:rPr>
      </w:pPr>
      <w:r w:rsidRPr="004F315E">
        <w:rPr>
          <w:rFonts w:ascii="Century Gothic" w:eastAsia="Times New Roman" w:hAnsi="Century Gothic" w:cs="Times New Roman"/>
          <w:color w:val="000000"/>
          <w:sz w:val="22"/>
          <w:szCs w:val="22"/>
          <w:lang w:val="fr-FR" w:eastAsia="fr-FR"/>
        </w:rPr>
        <w:t>La coordinatrice assure, sous la responsabilité du pouvoir organisateur, entre autres :</w:t>
      </w:r>
    </w:p>
    <w:p w14:paraId="62AB48AC" w14:textId="77777777" w:rsidR="004F315E" w:rsidRPr="004F315E" w:rsidRDefault="004F315E" w:rsidP="004F315E">
      <w:pPr>
        <w:jc w:val="both"/>
        <w:rPr>
          <w:rFonts w:ascii="Century Gothic" w:eastAsia="Times New Roman" w:hAnsi="Century Gothic" w:cs="Times New Roman"/>
          <w:color w:val="000000"/>
          <w:sz w:val="22"/>
          <w:szCs w:val="22"/>
          <w:lang w:eastAsia="fr-FR"/>
        </w:rPr>
      </w:pPr>
      <w:r w:rsidRPr="004F315E">
        <w:rPr>
          <w:rFonts w:ascii="Century Gothic" w:eastAsia="Times New Roman" w:hAnsi="Century Gothic" w:cs="Times New Roman"/>
          <w:color w:val="000000"/>
          <w:sz w:val="22"/>
          <w:szCs w:val="22"/>
          <w:lang w:eastAsia="fr-FR"/>
        </w:rPr>
        <w:t>-la mise en œuvre du projet clinique et des décisions cliniques ;</w:t>
      </w:r>
    </w:p>
    <w:p w14:paraId="600FCC25" w14:textId="77777777" w:rsidR="004F315E" w:rsidRPr="004F315E" w:rsidRDefault="004F315E" w:rsidP="004F315E">
      <w:pPr>
        <w:jc w:val="both"/>
        <w:rPr>
          <w:rFonts w:ascii="Century Gothic" w:eastAsia="Times New Roman" w:hAnsi="Century Gothic" w:cs="Times New Roman"/>
          <w:color w:val="000000"/>
          <w:sz w:val="22"/>
          <w:szCs w:val="22"/>
          <w:lang w:eastAsia="fr-FR"/>
        </w:rPr>
      </w:pPr>
      <w:r w:rsidRPr="004F315E">
        <w:rPr>
          <w:rFonts w:ascii="Century Gothic" w:eastAsia="Times New Roman" w:hAnsi="Century Gothic" w:cs="Times New Roman"/>
          <w:color w:val="000000"/>
          <w:sz w:val="22"/>
          <w:szCs w:val="22"/>
          <w:lang w:eastAsia="fr-FR"/>
        </w:rPr>
        <w:t>-la gestion journalière de l’équipe ;</w:t>
      </w:r>
    </w:p>
    <w:p w14:paraId="5917833A" w14:textId="77777777" w:rsidR="004F315E" w:rsidRPr="004F315E" w:rsidRDefault="004F315E" w:rsidP="004F315E">
      <w:pPr>
        <w:jc w:val="both"/>
        <w:rPr>
          <w:rFonts w:ascii="Century Gothic" w:eastAsia="Times New Roman" w:hAnsi="Century Gothic" w:cs="Times New Roman"/>
          <w:color w:val="000000"/>
          <w:sz w:val="22"/>
          <w:szCs w:val="22"/>
          <w:lang w:eastAsia="fr-FR"/>
        </w:rPr>
      </w:pPr>
      <w:r w:rsidRPr="004F315E">
        <w:rPr>
          <w:rFonts w:ascii="Century Gothic" w:eastAsia="Times New Roman" w:hAnsi="Century Gothic" w:cs="Times New Roman"/>
          <w:color w:val="000000"/>
          <w:sz w:val="22"/>
          <w:szCs w:val="22"/>
          <w:lang w:val="fr-FR" w:eastAsia="fr-FR"/>
        </w:rPr>
        <w:t>-le respect des réglementations en vigueur ;</w:t>
      </w:r>
    </w:p>
    <w:p w14:paraId="76123576" w14:textId="77777777" w:rsidR="004F315E" w:rsidRPr="004F315E" w:rsidRDefault="004F315E" w:rsidP="004F315E">
      <w:pPr>
        <w:jc w:val="both"/>
        <w:rPr>
          <w:rFonts w:ascii="Century Gothic" w:eastAsia="Times New Roman" w:hAnsi="Century Gothic" w:cs="Times New Roman"/>
          <w:color w:val="000000"/>
          <w:sz w:val="22"/>
          <w:szCs w:val="22"/>
          <w:lang w:eastAsia="fr-FR"/>
        </w:rPr>
      </w:pPr>
      <w:r w:rsidRPr="004F315E">
        <w:rPr>
          <w:rFonts w:ascii="Century Gothic" w:eastAsia="Times New Roman" w:hAnsi="Century Gothic" w:cs="Times New Roman"/>
          <w:color w:val="000000"/>
          <w:sz w:val="22"/>
          <w:szCs w:val="22"/>
          <w:lang w:eastAsia="fr-FR"/>
        </w:rPr>
        <w:t>-les relations avec l’ONE ;</w:t>
      </w:r>
    </w:p>
    <w:p w14:paraId="3399F790" w14:textId="77777777" w:rsidR="004F315E" w:rsidRPr="004F315E" w:rsidRDefault="004F315E" w:rsidP="004F315E">
      <w:pPr>
        <w:jc w:val="both"/>
        <w:rPr>
          <w:rFonts w:ascii="Century Gothic" w:eastAsia="Times New Roman" w:hAnsi="Century Gothic" w:cs="Times New Roman"/>
          <w:color w:val="000000"/>
          <w:sz w:val="22"/>
          <w:szCs w:val="22"/>
          <w:lang w:eastAsia="fr-FR"/>
        </w:rPr>
      </w:pPr>
      <w:r w:rsidRPr="004F315E">
        <w:rPr>
          <w:rFonts w:ascii="Century Gothic" w:eastAsia="Times New Roman" w:hAnsi="Century Gothic" w:cs="Times New Roman"/>
          <w:color w:val="000000"/>
          <w:sz w:val="22"/>
          <w:szCs w:val="22"/>
          <w:lang w:eastAsia="fr-FR"/>
        </w:rPr>
        <w:t>-la participation aux réunions de la Fédération des Equipes S.O.S. Enfants où sont abordés les équipes périnatales --la concertation avec les autres services, les rencontres et échanges au sein du réseau ;</w:t>
      </w:r>
    </w:p>
    <w:p w14:paraId="34BB275B" w14:textId="77777777" w:rsidR="004F315E" w:rsidRPr="004F315E" w:rsidRDefault="004F315E" w:rsidP="004F315E">
      <w:pPr>
        <w:jc w:val="both"/>
        <w:rPr>
          <w:rFonts w:ascii="Century Gothic" w:eastAsia="Times New Roman" w:hAnsi="Century Gothic" w:cs="Times New Roman"/>
          <w:color w:val="000000"/>
          <w:sz w:val="22"/>
          <w:szCs w:val="22"/>
          <w:lang w:eastAsia="fr-FR"/>
        </w:rPr>
      </w:pPr>
      <w:r w:rsidRPr="004F315E">
        <w:rPr>
          <w:rFonts w:ascii="Century Gothic" w:eastAsia="Times New Roman" w:hAnsi="Century Gothic" w:cs="Times New Roman"/>
          <w:color w:val="000000"/>
          <w:sz w:val="22"/>
          <w:szCs w:val="22"/>
          <w:lang w:eastAsia="fr-FR"/>
        </w:rPr>
        <w:t xml:space="preserve">-les liens entre l’équipe et le Pouvoir Organisateur de </w:t>
      </w:r>
      <w:proofErr w:type="spellStart"/>
      <w:r w:rsidRPr="004F315E">
        <w:rPr>
          <w:rFonts w:ascii="Century Gothic" w:eastAsia="Times New Roman" w:hAnsi="Century Gothic" w:cs="Times New Roman"/>
          <w:color w:val="000000"/>
          <w:sz w:val="22"/>
          <w:szCs w:val="22"/>
          <w:lang w:eastAsia="fr-FR"/>
        </w:rPr>
        <w:t>l’asbl</w:t>
      </w:r>
      <w:proofErr w:type="spellEnd"/>
      <w:r w:rsidRPr="004F315E">
        <w:rPr>
          <w:rFonts w:ascii="Century Gothic" w:eastAsia="Times New Roman" w:hAnsi="Century Gothic" w:cs="Times New Roman"/>
          <w:color w:val="000000"/>
          <w:sz w:val="22"/>
          <w:szCs w:val="22"/>
          <w:lang w:eastAsia="fr-FR"/>
        </w:rPr>
        <w:t>.</w:t>
      </w:r>
    </w:p>
    <w:p w14:paraId="0AE191F2" w14:textId="77777777" w:rsidR="004F315E" w:rsidRPr="004F315E" w:rsidRDefault="004F315E" w:rsidP="004F315E">
      <w:pPr>
        <w:spacing w:before="100" w:beforeAutospacing="1"/>
        <w:jc w:val="both"/>
        <w:rPr>
          <w:rFonts w:ascii="Century Gothic" w:eastAsia="Times New Roman" w:hAnsi="Century Gothic" w:cs="Times New Roman"/>
          <w:color w:val="000000"/>
          <w:sz w:val="22"/>
          <w:szCs w:val="22"/>
          <w:lang w:eastAsia="fr-FR"/>
        </w:rPr>
      </w:pPr>
      <w:r w:rsidRPr="004F315E">
        <w:rPr>
          <w:rFonts w:ascii="Century Gothic" w:eastAsia="Times New Roman" w:hAnsi="Century Gothic" w:cs="Times New Roman"/>
          <w:color w:val="000000"/>
          <w:sz w:val="22"/>
          <w:szCs w:val="22"/>
          <w:lang w:eastAsia="fr-FR"/>
        </w:rPr>
        <w:t>Les décisions cliniques sont quant à elles prises collégialement en réunion d’équipe.</w:t>
      </w:r>
    </w:p>
    <w:p w14:paraId="0AA8BA1F" w14:textId="77777777" w:rsidR="004F315E" w:rsidRPr="004F315E" w:rsidRDefault="004F315E" w:rsidP="004F315E">
      <w:pPr>
        <w:spacing w:before="100" w:beforeAutospacing="1"/>
        <w:jc w:val="both"/>
        <w:rPr>
          <w:rFonts w:ascii="Century Gothic" w:eastAsia="Times New Roman" w:hAnsi="Century Gothic" w:cs="Times New Roman"/>
          <w:color w:val="000000"/>
          <w:sz w:val="22"/>
          <w:szCs w:val="22"/>
          <w:lang w:eastAsia="fr-FR"/>
        </w:rPr>
      </w:pPr>
      <w:r w:rsidRPr="004F315E">
        <w:rPr>
          <w:rFonts w:ascii="Century Gothic" w:eastAsia="Times New Roman" w:hAnsi="Century Gothic" w:cs="Times New Roman"/>
          <w:color w:val="000000"/>
          <w:sz w:val="22"/>
          <w:szCs w:val="22"/>
          <w:lang w:val="fr-FR" w:eastAsia="fr-FR"/>
        </w:rPr>
        <w:t>La coordinatrice ne prend donc pas de décision clinique mais veille à ce que l’équipe les prenne.</w:t>
      </w:r>
    </w:p>
    <w:p w14:paraId="05F8FC80" w14:textId="77777777" w:rsidR="004F315E" w:rsidRPr="004F315E" w:rsidRDefault="004F315E" w:rsidP="004F315E">
      <w:pPr>
        <w:spacing w:before="100" w:beforeAutospacing="1"/>
        <w:jc w:val="both"/>
        <w:rPr>
          <w:rFonts w:ascii="Helvetica Neue" w:eastAsia="Times New Roman" w:hAnsi="Helvetica Neue" w:cs="Times New Roman"/>
          <w:color w:val="000000"/>
          <w:sz w:val="20"/>
          <w:szCs w:val="20"/>
          <w:lang w:eastAsia="fr-FR"/>
        </w:rPr>
      </w:pPr>
      <w:r w:rsidRPr="004F315E">
        <w:rPr>
          <w:rFonts w:ascii="Times New Roman" w:eastAsia="Times New Roman" w:hAnsi="Times New Roman" w:cs="Times New Roman"/>
          <w:color w:val="000000"/>
          <w:lang w:val="fr-FR" w:eastAsia="fr-FR"/>
        </w:rPr>
        <w:t> </w:t>
      </w:r>
    </w:p>
    <w:p w14:paraId="3BFB67AF" w14:textId="77777777" w:rsidR="004F315E" w:rsidRPr="004F315E" w:rsidRDefault="004F315E" w:rsidP="004F315E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fr-FR"/>
        </w:rPr>
      </w:pPr>
    </w:p>
    <w:p w14:paraId="36C56C5B" w14:textId="77777777" w:rsidR="004F315E" w:rsidRPr="004F315E" w:rsidRDefault="004F315E" w:rsidP="004F315E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fr-FR"/>
        </w:rPr>
      </w:pPr>
    </w:p>
    <w:p w14:paraId="4EDAB959" w14:textId="77777777" w:rsidR="004F315E" w:rsidRPr="004F315E" w:rsidRDefault="004F315E" w:rsidP="004F315E">
      <w:pPr>
        <w:rPr>
          <w:rFonts w:ascii="Times New Roman" w:eastAsia="Times New Roman" w:hAnsi="Times New Roman" w:cs="Times New Roman"/>
          <w:lang w:eastAsia="fr-FR"/>
        </w:rPr>
      </w:pPr>
    </w:p>
    <w:p w14:paraId="38056074" w14:textId="77777777" w:rsidR="004F315E" w:rsidRPr="004F315E" w:rsidRDefault="004F315E"/>
    <w:sectPr w:rsidR="004F315E" w:rsidRPr="004F315E" w:rsidSect="00A1645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5E"/>
    <w:rsid w:val="004E7ACE"/>
    <w:rsid w:val="004F315E"/>
    <w:rsid w:val="00A1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26950"/>
  <w15:chartTrackingRefBased/>
  <w15:docId w15:val="{74F376C7-62B3-1948-A923-99EFC2A8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dpbc235ffcmsonormal">
    <w:name w:val="ydpbc235ffcmsonormal"/>
    <w:basedOn w:val="Normal"/>
    <w:rsid w:val="004F315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0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643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Rouard</dc:creator>
  <cp:keywords/>
  <dc:description/>
  <cp:lastModifiedBy>Nicolas Bartiaux</cp:lastModifiedBy>
  <cp:revision>2</cp:revision>
  <dcterms:created xsi:type="dcterms:W3CDTF">2021-01-12T09:35:00Z</dcterms:created>
  <dcterms:modified xsi:type="dcterms:W3CDTF">2021-01-12T09:35:00Z</dcterms:modified>
</cp:coreProperties>
</file>